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E5" w:rsidRDefault="000359E5" w:rsidP="0003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0359E5" w:rsidTr="001E3C33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9E5" w:rsidRDefault="000359E5" w:rsidP="001E3C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359E5" w:rsidRDefault="000359E5" w:rsidP="001E3C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359E5" w:rsidRDefault="000359E5" w:rsidP="001E3C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0359E5" w:rsidTr="001E3C33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9E5" w:rsidRDefault="00994E96" w:rsidP="001E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  <w:r w:rsidR="000359E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359E5" w:rsidRDefault="000359E5" w:rsidP="0099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4E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359E5" w:rsidRDefault="00DD510E" w:rsidP="000A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0359E5" w:rsidRDefault="000359E5" w:rsidP="000359E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359E5" w:rsidRDefault="000359E5" w:rsidP="000359E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0359E5" w:rsidRDefault="000359E5" w:rsidP="000359E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0359E5" w:rsidRDefault="000359E5" w:rsidP="000359E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0359E5" w:rsidRDefault="000359E5" w:rsidP="0003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94E96" w:rsidRDefault="00994E96" w:rsidP="0099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="00955ACD">
        <w:rPr>
          <w:rFonts w:ascii="Times New Roman" w:hAnsi="Times New Roman"/>
          <w:b/>
          <w:sz w:val="24"/>
          <w:szCs w:val="24"/>
          <w:lang w:eastAsia="tr-TR"/>
        </w:rPr>
        <w:t xml:space="preserve">Merve </w:t>
      </w:r>
      <w:proofErr w:type="spellStart"/>
      <w:proofErr w:type="gramStart"/>
      <w:r w:rsidR="00955ACD">
        <w:rPr>
          <w:rFonts w:ascii="Times New Roman" w:hAnsi="Times New Roman"/>
          <w:b/>
          <w:sz w:val="24"/>
          <w:szCs w:val="24"/>
          <w:lang w:eastAsia="tr-TR"/>
        </w:rPr>
        <w:t>AKGÜL’ün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Enstitümüz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955ACD">
        <w:rPr>
          <w:rFonts w:ascii="Times New Roman" w:hAnsi="Times New Roman"/>
          <w:b/>
          <w:sz w:val="24"/>
          <w:szCs w:val="24"/>
          <w:lang w:eastAsia="tr-TR"/>
        </w:rPr>
        <w:t>Tıbbi Biyokimya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Dalı Başkanlığından özel öğrenci statüsünde ders alması  ile ilgili Özel Öğrenci Başvuru Formu ve eklerinin  görüşülmesi.</w:t>
      </w: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94E96" w:rsidRDefault="00955ACD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55ACD">
        <w:rPr>
          <w:rFonts w:ascii="Times New Roman" w:hAnsi="Times New Roman"/>
          <w:sz w:val="24"/>
          <w:szCs w:val="24"/>
          <w:lang w:eastAsia="tr-TR"/>
        </w:rPr>
        <w:t xml:space="preserve">Merve </w:t>
      </w:r>
      <w:proofErr w:type="spellStart"/>
      <w:proofErr w:type="gramStart"/>
      <w:r w:rsidRPr="00955ACD">
        <w:rPr>
          <w:rFonts w:ascii="Times New Roman" w:hAnsi="Times New Roman"/>
          <w:sz w:val="24"/>
          <w:szCs w:val="24"/>
          <w:lang w:eastAsia="tr-TR"/>
        </w:rPr>
        <w:t>AKGÜL’ün</w:t>
      </w:r>
      <w:proofErr w:type="spellEnd"/>
      <w:r w:rsidRPr="00955ACD">
        <w:rPr>
          <w:rFonts w:ascii="Times New Roman" w:hAnsi="Times New Roman"/>
          <w:sz w:val="24"/>
          <w:szCs w:val="24"/>
          <w:lang w:eastAsia="tr-TR"/>
        </w:rPr>
        <w:t xml:space="preserve">  Enstitümüz</w:t>
      </w:r>
      <w:proofErr w:type="gramEnd"/>
      <w:r w:rsidRPr="00955ACD">
        <w:rPr>
          <w:rFonts w:ascii="Times New Roman" w:hAnsi="Times New Roman"/>
          <w:sz w:val="24"/>
          <w:szCs w:val="24"/>
          <w:lang w:eastAsia="tr-TR"/>
        </w:rPr>
        <w:t xml:space="preserve"> Tıbbi Biyokimya Anabilim Dalı Başkanlığından özel öğrenci statüsünde ders alması  ile ilgili Özel Öğrenci Başvuru Formu</w:t>
      </w:r>
      <w:r w:rsidR="00994E96">
        <w:rPr>
          <w:rFonts w:ascii="Times New Roman" w:hAnsi="Times New Roman"/>
          <w:sz w:val="24"/>
          <w:szCs w:val="24"/>
          <w:lang w:eastAsia="tr-TR"/>
        </w:rPr>
        <w:t xml:space="preserve"> ve ekleri  görüşüldü.</w:t>
      </w: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Süleyman Demirel Üniversitesi Lisansüstü Eğitim Öğretim Yönetmeliğinin 8. maddesi gereğince </w:t>
      </w:r>
      <w:r w:rsidR="00955ACD">
        <w:rPr>
          <w:rFonts w:ascii="Times New Roman" w:hAnsi="Times New Roman"/>
          <w:sz w:val="24"/>
          <w:szCs w:val="24"/>
          <w:lang w:eastAsia="tr-TR"/>
        </w:rPr>
        <w:t xml:space="preserve">Merve </w:t>
      </w:r>
      <w:proofErr w:type="spellStart"/>
      <w:proofErr w:type="gramStart"/>
      <w:r w:rsidR="00955ACD">
        <w:rPr>
          <w:rFonts w:ascii="Times New Roman" w:hAnsi="Times New Roman"/>
          <w:sz w:val="24"/>
          <w:szCs w:val="24"/>
          <w:lang w:eastAsia="tr-TR"/>
        </w:rPr>
        <w:t>AKGÜL’ün</w:t>
      </w:r>
      <w:proofErr w:type="spellEnd"/>
      <w:r w:rsidR="00955ACD">
        <w:rPr>
          <w:rFonts w:ascii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sz w:val="24"/>
          <w:szCs w:val="24"/>
          <w:lang w:eastAsia="tr-TR"/>
        </w:rPr>
        <w:t>2017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-2018 Eğitim Öğretim Yılı Güz yarıyılında </w:t>
      </w:r>
      <w:r w:rsidR="00955ACD">
        <w:rPr>
          <w:rFonts w:ascii="Times New Roman" w:hAnsi="Times New Roman"/>
          <w:sz w:val="24"/>
          <w:szCs w:val="24"/>
          <w:lang w:eastAsia="tr-TR"/>
        </w:rPr>
        <w:t xml:space="preserve">Tıbbi Biyokimya </w:t>
      </w:r>
      <w:r>
        <w:rPr>
          <w:rFonts w:ascii="Times New Roman" w:hAnsi="Times New Roman"/>
          <w:sz w:val="24"/>
          <w:szCs w:val="24"/>
          <w:lang w:eastAsia="tr-TR"/>
        </w:rPr>
        <w:t xml:space="preserve">Anabilim Dalı lisansüstü programlarına özel öğrenci olarak kabul edilmesine ve  ilgili öğrencinin Tıp Fakültesinde Dönem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II’de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verilmekte olan aşağıda  belirtilen dersleri,  Süleyman Demirel Üniversitesi’nin Strateji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 xml:space="preserve">120,00 TL ders ücreti yatırması halinde derslere katılmasının uygunluğuna, </w:t>
      </w: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7"/>
        <w:gridCol w:w="6203"/>
        <w:gridCol w:w="1546"/>
      </w:tblGrid>
      <w:tr w:rsidR="00994E96" w:rsidTr="00994E96">
        <w:tc>
          <w:tcPr>
            <w:tcW w:w="1537" w:type="dxa"/>
            <w:hideMark/>
          </w:tcPr>
          <w:p w:rsidR="00994E96" w:rsidRDefault="00994E96">
            <w:pPr>
              <w:rPr>
                <w:rFonts w:cs="Times New Roman"/>
              </w:rPr>
            </w:pPr>
          </w:p>
        </w:tc>
        <w:tc>
          <w:tcPr>
            <w:tcW w:w="6203" w:type="dxa"/>
            <w:hideMark/>
          </w:tcPr>
          <w:p w:rsidR="00994E96" w:rsidRDefault="00994E96">
            <w:pPr>
              <w:tabs>
                <w:tab w:val="left" w:pos="2055"/>
                <w:tab w:val="left" w:pos="659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Dersin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Adı                                                            :</w:t>
            </w:r>
            <w:proofErr w:type="gramEnd"/>
          </w:p>
        </w:tc>
        <w:tc>
          <w:tcPr>
            <w:tcW w:w="1546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</w:tr>
      <w:tr w:rsidR="00994E96" w:rsidTr="00994E96">
        <w:tc>
          <w:tcPr>
            <w:tcW w:w="1537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  <w:tc>
          <w:tcPr>
            <w:tcW w:w="6203" w:type="dxa"/>
            <w:hideMark/>
          </w:tcPr>
          <w:p w:rsidR="00994E96" w:rsidRDefault="00994E96">
            <w:pPr>
              <w:tabs>
                <w:tab w:val="left" w:pos="708"/>
                <w:tab w:val="left" w:pos="14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Fizyoloji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6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</w:tr>
      <w:tr w:rsidR="00994E96" w:rsidTr="00994E96">
        <w:tc>
          <w:tcPr>
            <w:tcW w:w="1537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  <w:tc>
          <w:tcPr>
            <w:tcW w:w="6203" w:type="dxa"/>
            <w:hideMark/>
          </w:tcPr>
          <w:p w:rsidR="00994E96" w:rsidRDefault="00994E96">
            <w:pPr>
              <w:tabs>
                <w:tab w:val="left" w:pos="708"/>
                <w:tab w:val="left" w:pos="14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</w:t>
            </w:r>
          </w:p>
          <w:p w:rsidR="00994E96" w:rsidRDefault="00955ACD">
            <w:pPr>
              <w:tabs>
                <w:tab w:val="left" w:pos="708"/>
                <w:tab w:val="left" w:pos="14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Histoloji</w:t>
            </w:r>
            <w:r w:rsidR="00994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6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</w:tr>
      <w:tr w:rsidR="00994E96" w:rsidTr="00994E96">
        <w:tc>
          <w:tcPr>
            <w:tcW w:w="1537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  <w:tc>
          <w:tcPr>
            <w:tcW w:w="6203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  <w:tc>
          <w:tcPr>
            <w:tcW w:w="1546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</w:tr>
      <w:tr w:rsidR="00994E96" w:rsidTr="00994E96">
        <w:tc>
          <w:tcPr>
            <w:tcW w:w="1537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  <w:tc>
          <w:tcPr>
            <w:tcW w:w="6203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  <w:tc>
          <w:tcPr>
            <w:tcW w:w="1546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</w:tr>
      <w:tr w:rsidR="00994E96" w:rsidTr="00994E96">
        <w:tc>
          <w:tcPr>
            <w:tcW w:w="1537" w:type="dxa"/>
          </w:tcPr>
          <w:p w:rsidR="00994E96" w:rsidRDefault="00994E96">
            <w:pPr>
              <w:spacing w:after="0"/>
            </w:pPr>
          </w:p>
        </w:tc>
        <w:tc>
          <w:tcPr>
            <w:tcW w:w="6203" w:type="dxa"/>
            <w:hideMark/>
          </w:tcPr>
          <w:p w:rsidR="00994E96" w:rsidRDefault="00955ACD">
            <w:pPr>
              <w:tabs>
                <w:tab w:val="left" w:pos="708"/>
                <w:tab w:val="left" w:pos="14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Mikrobiyoloji</w:t>
            </w:r>
          </w:p>
          <w:p w:rsidR="00994E96" w:rsidRDefault="00994E96">
            <w:pPr>
              <w:tabs>
                <w:tab w:val="left" w:pos="708"/>
                <w:tab w:val="left" w:pos="14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6" w:type="dxa"/>
            <w:hideMark/>
          </w:tcPr>
          <w:p w:rsidR="00994E96" w:rsidRDefault="00994E96">
            <w:pPr>
              <w:spacing w:after="0"/>
              <w:rPr>
                <w:rFonts w:cs="Times New Roman"/>
              </w:rPr>
            </w:pPr>
          </w:p>
        </w:tc>
      </w:tr>
    </w:tbl>
    <w:p w:rsidR="00994E96" w:rsidRDefault="00994E96" w:rsidP="00994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İsmail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ÇALIK’ın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Enstitümüz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 w:rsidR="00955ACD">
        <w:rPr>
          <w:rFonts w:ascii="Times New Roman" w:hAnsi="Times New Roman"/>
          <w:b/>
          <w:sz w:val="24"/>
          <w:szCs w:val="24"/>
          <w:lang w:eastAsia="tr-TR"/>
        </w:rPr>
        <w:t>Fizyoloji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Dalı Başkanlığından özel öğrenci statüsünde ders alması  ile ilgili Özel Öğrenci Başvuru Formu ve eklerinin  görüşülmesi.</w:t>
      </w: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İsmail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ÇALIK’ın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Enstitümüz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="00955ACD" w:rsidRPr="00955ACD">
        <w:rPr>
          <w:rFonts w:ascii="Times New Roman" w:hAnsi="Times New Roman"/>
          <w:sz w:val="24"/>
          <w:szCs w:val="24"/>
          <w:lang w:eastAsia="tr-TR"/>
        </w:rPr>
        <w:t>Fizyoloji</w:t>
      </w:r>
      <w:r w:rsidR="00955AC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Anabilim Dalı Başkanlığından özel öğrenci statüsünde ders alması  ile ilgili Özel Öğrenci Başvuru Formu ve ekleri  görüşüldü.</w:t>
      </w: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Süleyman Demirel Üniversitesi Lisansüstü Eğitim Öğretim Yönetmeliğinin 8. maddesi gereğince İsmail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ÇALIK’ın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Enstitümüz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2017-2018 Eğitim Öğretim Yılı Güz yarıyılında </w:t>
      </w:r>
      <w:r w:rsidR="00955ACD" w:rsidRPr="00955ACD">
        <w:rPr>
          <w:rFonts w:ascii="Times New Roman" w:hAnsi="Times New Roman"/>
          <w:sz w:val="24"/>
          <w:szCs w:val="24"/>
          <w:lang w:eastAsia="tr-TR"/>
        </w:rPr>
        <w:t>Fizyoloji</w:t>
      </w:r>
      <w:r w:rsidR="00955AC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Anabilim Dalı Lisansüstü programına özel öğrenci olarak kabul edilmesine ve  ilgili öğrencinin aşağıda  belirtilen dersi,  Süleyman Demirel  Üniversitesi’nin Strateji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994E96" w:rsidRDefault="00994E96" w:rsidP="00994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5008"/>
        <w:gridCol w:w="440"/>
        <w:gridCol w:w="284"/>
        <w:gridCol w:w="425"/>
        <w:gridCol w:w="849"/>
      </w:tblGrid>
      <w:tr w:rsidR="00994E96" w:rsidTr="00994E9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6" w:rsidRDefault="0099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6" w:rsidRDefault="0099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6" w:rsidRDefault="0099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6" w:rsidRDefault="0099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6" w:rsidRDefault="0099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6" w:rsidRDefault="0099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 KRD</w:t>
            </w:r>
          </w:p>
        </w:tc>
      </w:tr>
      <w:tr w:rsidR="00955ACD" w:rsidTr="0099570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CD" w:rsidRPr="00955ACD" w:rsidRDefault="00955ACD" w:rsidP="0095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03FIZ6117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CD" w:rsidRPr="00955ACD" w:rsidRDefault="00955ACD" w:rsidP="0095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CD">
              <w:rPr>
                <w:rFonts w:ascii="Times New Roman" w:hAnsi="Times New Roman" w:cs="Times New Roman"/>
                <w:sz w:val="24"/>
                <w:szCs w:val="24"/>
              </w:rPr>
              <w:t xml:space="preserve">Egzersiz Fizyolojisi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CD" w:rsidRPr="00955ACD" w:rsidRDefault="00955ACD" w:rsidP="0095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CD" w:rsidRPr="00955ACD" w:rsidRDefault="00955ACD" w:rsidP="0095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CD" w:rsidRPr="00955ACD" w:rsidRDefault="00955ACD" w:rsidP="0095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CD" w:rsidRPr="00955ACD" w:rsidRDefault="00955ACD" w:rsidP="0095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4E96" w:rsidRDefault="00994E96" w:rsidP="000359E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55ACD" w:rsidRDefault="00955ACD" w:rsidP="000359E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55ACD" w:rsidRDefault="00955ACD" w:rsidP="000359E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0359E5" w:rsidRDefault="0099570A" w:rsidP="000359E5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04.10</w:t>
      </w:r>
      <w:r w:rsidR="000359E5"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.2017 TARİHLİ ENSTİTÜ YÖNETİM KURULUNUN 2’NCİ SAYFASIDIR</w:t>
      </w:r>
    </w:p>
    <w:p w:rsidR="000359E5" w:rsidRDefault="000359E5" w:rsidP="0003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30D6C" w:rsidRPr="001B3854" w:rsidRDefault="0099570A" w:rsidP="00D30D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30D6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- Enstitümüz Müdür Yardımcısı ve </w:t>
      </w:r>
      <w:proofErr w:type="spellStart"/>
      <w:r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</w:t>
      </w:r>
      <w:r w:rsidR="0095231C">
        <w:rPr>
          <w:rFonts w:ascii="Times New Roman" w:hAnsi="Times New Roman"/>
          <w:b/>
          <w:sz w:val="24"/>
          <w:szCs w:val="24"/>
        </w:rPr>
        <w:t xml:space="preserve">Tıbbi Bilişim </w:t>
      </w:r>
      <w:r>
        <w:rPr>
          <w:rFonts w:ascii="Times New Roman" w:hAnsi="Times New Roman"/>
          <w:b/>
          <w:sz w:val="24"/>
          <w:szCs w:val="24"/>
        </w:rPr>
        <w:t xml:space="preserve">Anabilim Dalı Başkanı  </w:t>
      </w:r>
      <w:proofErr w:type="spellStart"/>
      <w:proofErr w:type="gramStart"/>
      <w:r w:rsidR="001D2BC1">
        <w:rPr>
          <w:rFonts w:ascii="Times New Roman" w:hAnsi="Times New Roman"/>
          <w:b/>
          <w:sz w:val="24"/>
          <w:szCs w:val="24"/>
          <w:lang w:eastAsia="tr-TR"/>
        </w:rPr>
        <w:t>Prof</w:t>
      </w:r>
      <w:r>
        <w:rPr>
          <w:rFonts w:ascii="Times New Roman" w:hAnsi="Times New Roman"/>
          <w:b/>
          <w:sz w:val="24"/>
          <w:szCs w:val="24"/>
          <w:lang w:eastAsia="tr-TR"/>
        </w:rPr>
        <w:t>.Dr.Hikmet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ORHAN’ın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D30D6C">
        <w:rPr>
          <w:rFonts w:ascii="Times New Roman" w:hAnsi="Times New Roman"/>
          <w:b/>
          <w:sz w:val="24"/>
          <w:szCs w:val="24"/>
          <w:lang w:eastAsia="tr-TR"/>
        </w:rPr>
        <w:t xml:space="preserve">Marmara Üniversitesinde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Üniversitelerarası Kurul Başkanlığı  tarafından düzenlenecek olan </w:t>
      </w:r>
      <w:r w:rsidR="00D30D6C">
        <w:rPr>
          <w:rFonts w:ascii="Times New Roman" w:hAnsi="Times New Roman"/>
          <w:b/>
          <w:sz w:val="24"/>
          <w:szCs w:val="24"/>
          <w:lang w:eastAsia="tr-TR"/>
        </w:rPr>
        <w:t>Doçentlik sınavına jüri üyesi olarak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katılacağından</w:t>
      </w:r>
      <w:r>
        <w:rPr>
          <w:rFonts w:ascii="Times New Roman" w:hAnsi="Times New Roman"/>
          <w:b/>
          <w:sz w:val="24"/>
          <w:szCs w:val="24"/>
        </w:rPr>
        <w:t xml:space="preserve"> telafisi yapılacak dersler ile ilgili </w:t>
      </w:r>
      <w:r w:rsidR="00D30D6C" w:rsidRPr="001B3854">
        <w:rPr>
          <w:rFonts w:ascii="Times New Roman" w:hAnsi="Times New Roman"/>
          <w:b/>
          <w:sz w:val="24"/>
          <w:szCs w:val="24"/>
          <w:lang w:eastAsia="tr-TR"/>
        </w:rPr>
        <w:t xml:space="preserve">Anabilim Dalı Başkanlığının </w:t>
      </w:r>
      <w:r w:rsidR="00D30D6C">
        <w:rPr>
          <w:rFonts w:ascii="Times New Roman" w:hAnsi="Times New Roman"/>
          <w:b/>
          <w:sz w:val="24"/>
          <w:szCs w:val="24"/>
          <w:lang w:eastAsia="tr-TR"/>
        </w:rPr>
        <w:t>28</w:t>
      </w:r>
      <w:r w:rsidR="00D30D6C" w:rsidRPr="001B3854">
        <w:rPr>
          <w:rFonts w:ascii="Times New Roman" w:hAnsi="Times New Roman"/>
          <w:b/>
          <w:sz w:val="24"/>
          <w:szCs w:val="24"/>
          <w:lang w:eastAsia="tr-TR"/>
        </w:rPr>
        <w:t xml:space="preserve">.09.2017 tarih ve </w:t>
      </w:r>
      <w:r w:rsidR="00D30D6C">
        <w:rPr>
          <w:rFonts w:ascii="Times New Roman" w:hAnsi="Times New Roman"/>
          <w:b/>
          <w:sz w:val="24"/>
          <w:szCs w:val="24"/>
          <w:lang w:eastAsia="tr-TR"/>
        </w:rPr>
        <w:t>74433039-199-172042</w:t>
      </w:r>
      <w:r w:rsidR="00D30D6C" w:rsidRPr="001B3854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ekinin görüşülmesi.</w:t>
      </w:r>
    </w:p>
    <w:p w:rsidR="0099570A" w:rsidRDefault="0099570A" w:rsidP="0099570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99570A" w:rsidRDefault="00D30D6C" w:rsidP="009957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0D6C">
        <w:rPr>
          <w:rFonts w:ascii="Times New Roman" w:hAnsi="Times New Roman"/>
          <w:sz w:val="24"/>
          <w:szCs w:val="24"/>
        </w:rPr>
        <w:t xml:space="preserve">Enstitümüz Müdür Yardımcısı ve </w:t>
      </w:r>
      <w:proofErr w:type="spellStart"/>
      <w:r w:rsidRPr="00D30D6C">
        <w:rPr>
          <w:rFonts w:ascii="Times New Roman" w:hAnsi="Times New Roman"/>
          <w:sz w:val="24"/>
          <w:szCs w:val="24"/>
        </w:rPr>
        <w:t>Biyoistatistik</w:t>
      </w:r>
      <w:proofErr w:type="spellEnd"/>
      <w:r w:rsidRPr="00D30D6C">
        <w:rPr>
          <w:rFonts w:ascii="Times New Roman" w:hAnsi="Times New Roman"/>
          <w:sz w:val="24"/>
          <w:szCs w:val="24"/>
        </w:rPr>
        <w:t xml:space="preserve"> </w:t>
      </w:r>
      <w:r w:rsidRPr="0095231C">
        <w:rPr>
          <w:rFonts w:ascii="Times New Roman" w:hAnsi="Times New Roman"/>
          <w:sz w:val="24"/>
          <w:szCs w:val="24"/>
        </w:rPr>
        <w:t xml:space="preserve">ve </w:t>
      </w:r>
      <w:r w:rsidR="0095231C" w:rsidRPr="0095231C">
        <w:rPr>
          <w:rFonts w:ascii="Times New Roman" w:hAnsi="Times New Roman"/>
          <w:sz w:val="24"/>
          <w:szCs w:val="24"/>
        </w:rPr>
        <w:t>Tıbbi Bilişim</w:t>
      </w:r>
      <w:r w:rsidR="0095231C">
        <w:rPr>
          <w:rFonts w:ascii="Times New Roman" w:hAnsi="Times New Roman"/>
          <w:b/>
          <w:sz w:val="24"/>
          <w:szCs w:val="24"/>
        </w:rPr>
        <w:t xml:space="preserve"> </w:t>
      </w:r>
      <w:r w:rsidRPr="00D30D6C">
        <w:rPr>
          <w:rFonts w:ascii="Times New Roman" w:hAnsi="Times New Roman"/>
          <w:sz w:val="24"/>
          <w:szCs w:val="24"/>
        </w:rPr>
        <w:t xml:space="preserve">Anabilim Dalı Başkanı  </w:t>
      </w:r>
      <w:proofErr w:type="spellStart"/>
      <w:proofErr w:type="gramStart"/>
      <w:r w:rsidR="001D2BC1">
        <w:rPr>
          <w:rFonts w:ascii="Times New Roman" w:hAnsi="Times New Roman"/>
          <w:sz w:val="24"/>
          <w:szCs w:val="24"/>
          <w:lang w:eastAsia="tr-TR"/>
        </w:rPr>
        <w:t>Prof</w:t>
      </w:r>
      <w:r w:rsidRPr="00D30D6C">
        <w:rPr>
          <w:rFonts w:ascii="Times New Roman" w:hAnsi="Times New Roman"/>
          <w:sz w:val="24"/>
          <w:szCs w:val="24"/>
          <w:lang w:eastAsia="tr-TR"/>
        </w:rPr>
        <w:t>.Dr.Hikmet</w:t>
      </w:r>
      <w:proofErr w:type="spellEnd"/>
      <w:proofErr w:type="gramEnd"/>
      <w:r w:rsidRPr="00D30D6C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30D6C">
        <w:rPr>
          <w:rFonts w:ascii="Times New Roman" w:hAnsi="Times New Roman"/>
          <w:sz w:val="24"/>
          <w:szCs w:val="24"/>
          <w:lang w:eastAsia="tr-TR"/>
        </w:rPr>
        <w:t>ORHAN’ın</w:t>
      </w:r>
      <w:proofErr w:type="spellEnd"/>
      <w:r w:rsidRPr="00D30D6C">
        <w:rPr>
          <w:rFonts w:ascii="Times New Roman" w:hAnsi="Times New Roman"/>
          <w:sz w:val="24"/>
          <w:szCs w:val="24"/>
          <w:lang w:eastAsia="tr-TR"/>
        </w:rPr>
        <w:t xml:space="preserve"> Marmara Üniversitesinde Üniversitelerarası Kurul Başkanlığı  tarafından düzenlenecek olan Doçentlik sınavına jüri üyesi olarak katılacağından</w:t>
      </w:r>
      <w:r w:rsidRPr="00D30D6C">
        <w:rPr>
          <w:rFonts w:ascii="Times New Roman" w:hAnsi="Times New Roman"/>
          <w:sz w:val="24"/>
          <w:szCs w:val="24"/>
        </w:rPr>
        <w:t xml:space="preserve"> telafisi yapılacak dersler ile ilgili </w:t>
      </w:r>
      <w:r w:rsidRPr="00D30D6C">
        <w:rPr>
          <w:rFonts w:ascii="Times New Roman" w:hAnsi="Times New Roman"/>
          <w:sz w:val="24"/>
          <w:szCs w:val="24"/>
          <w:lang w:eastAsia="tr-TR"/>
        </w:rPr>
        <w:t>Anabilim Dalı Başkanlığının 28.09.2017 tarih ve 74433039-199-172042  sayılı yazısı ve eki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99570A">
        <w:rPr>
          <w:rFonts w:ascii="Times New Roman" w:hAnsi="Times New Roman"/>
          <w:sz w:val="24"/>
          <w:szCs w:val="24"/>
        </w:rPr>
        <w:t xml:space="preserve">görüşüldü. </w:t>
      </w:r>
    </w:p>
    <w:p w:rsidR="0099570A" w:rsidRDefault="0099570A" w:rsidP="0099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570A" w:rsidRDefault="0099570A" w:rsidP="009957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Müdür Yardımcısı ve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231C">
        <w:rPr>
          <w:rFonts w:ascii="Times New Roman" w:hAnsi="Times New Roman"/>
          <w:sz w:val="24"/>
          <w:szCs w:val="24"/>
        </w:rPr>
        <w:t xml:space="preserve">ve </w:t>
      </w:r>
      <w:r w:rsidR="0095231C" w:rsidRPr="0095231C">
        <w:rPr>
          <w:rFonts w:ascii="Times New Roman" w:hAnsi="Times New Roman"/>
          <w:sz w:val="24"/>
          <w:szCs w:val="24"/>
        </w:rPr>
        <w:t>Tıbbi Bilişim</w:t>
      </w:r>
      <w:r w:rsidR="009523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Anabilim Dalı Başkanı  </w:t>
      </w:r>
      <w:proofErr w:type="spellStart"/>
      <w:proofErr w:type="gramStart"/>
      <w:r w:rsidR="001D2BC1"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  <w:lang w:eastAsia="tr-TR"/>
        </w:rPr>
        <w:t>.Dr.Hikmet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ORHAN</w:t>
      </w:r>
      <w:r>
        <w:rPr>
          <w:rFonts w:ascii="Times New Roman" w:hAnsi="Times New Roman"/>
          <w:sz w:val="24"/>
          <w:szCs w:val="24"/>
        </w:rPr>
        <w:t xml:space="preserve"> </w:t>
      </w:r>
      <w:r w:rsidR="00D30D6C">
        <w:rPr>
          <w:rFonts w:ascii="Times New Roman" w:hAnsi="Times New Roman"/>
          <w:sz w:val="24"/>
          <w:szCs w:val="24"/>
        </w:rPr>
        <w:t>09-11</w:t>
      </w:r>
      <w:r>
        <w:rPr>
          <w:rFonts w:ascii="Times New Roman" w:hAnsi="Times New Roman"/>
          <w:sz w:val="24"/>
          <w:szCs w:val="24"/>
        </w:rPr>
        <w:t>.</w:t>
      </w:r>
      <w:r w:rsidR="00D30D6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D30D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tarihleri arasında </w:t>
      </w:r>
      <w:r w:rsidR="00D30D6C">
        <w:rPr>
          <w:rFonts w:ascii="Times New Roman" w:hAnsi="Times New Roman"/>
          <w:sz w:val="24"/>
          <w:szCs w:val="24"/>
          <w:lang w:eastAsia="tr-TR"/>
        </w:rPr>
        <w:t>Marmara Üniversitesinde Üniversitelerarası Kurul Başkanlığı  tarafından düzenlenecek olan Doçentlik sınavına jüri üyesi olarak katılacağından</w:t>
      </w:r>
      <w:r w:rsidR="00D30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dolayı,  belirtilen tarihler  arasında vereceği dersleri </w:t>
      </w:r>
      <w:r w:rsidR="00D30D6C">
        <w:rPr>
          <w:rFonts w:ascii="Times New Roman" w:hAnsi="Times New Roman"/>
          <w:sz w:val="24"/>
          <w:szCs w:val="24"/>
        </w:rPr>
        <w:t>ekte</w:t>
      </w:r>
      <w:r>
        <w:rPr>
          <w:rFonts w:ascii="Times New Roman" w:hAnsi="Times New Roman"/>
          <w:sz w:val="24"/>
          <w:szCs w:val="24"/>
        </w:rPr>
        <w:t>ki tarihlerde telafi etmesinin  uygunluğuna,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14121" w:rsidRDefault="00614121" w:rsidP="00614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Diş Tedavisi Anabilim Dalı Doktora öğrencisi Merve ÖNAL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GÜLSOY’un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Komitesi’nin kurulması ile ilgili Anabilim Dalı Başkanlığı’nın 04.10.2017 </w:t>
      </w:r>
      <w:r w:rsidR="001D2BC1">
        <w:rPr>
          <w:rFonts w:ascii="Times New Roman" w:hAnsi="Times New Roman"/>
          <w:b/>
          <w:sz w:val="24"/>
          <w:szCs w:val="24"/>
          <w:lang w:eastAsia="tr-TR"/>
        </w:rPr>
        <w:t>tarih ve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59822019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-399 sayılı yazısı ve ekinin görüşülmesi.</w:t>
      </w:r>
    </w:p>
    <w:p w:rsidR="00614121" w:rsidRDefault="00614121" w:rsidP="006141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14121" w:rsidRDefault="00614121" w:rsidP="006141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614121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spellStart"/>
      <w:r w:rsidRPr="00614121"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 w:rsidRPr="00614121">
        <w:rPr>
          <w:rFonts w:ascii="Times New Roman" w:hAnsi="Times New Roman"/>
          <w:sz w:val="24"/>
          <w:szCs w:val="24"/>
          <w:lang w:eastAsia="tr-TR"/>
        </w:rPr>
        <w:t xml:space="preserve"> Diş Tedavisi Anabilim Dalı Doktora öğrencisi Merve ÖNAL </w:t>
      </w:r>
      <w:proofErr w:type="spellStart"/>
      <w:r w:rsidRPr="00614121">
        <w:rPr>
          <w:rFonts w:ascii="Times New Roman" w:hAnsi="Times New Roman"/>
          <w:sz w:val="24"/>
          <w:szCs w:val="24"/>
          <w:lang w:eastAsia="tr-TR"/>
        </w:rPr>
        <w:t>GÜLSOY’un</w:t>
      </w:r>
      <w:proofErr w:type="spellEnd"/>
      <w:r w:rsidRPr="00614121">
        <w:rPr>
          <w:rFonts w:ascii="Times New Roman" w:hAnsi="Times New Roman"/>
          <w:sz w:val="24"/>
          <w:szCs w:val="24"/>
          <w:lang w:eastAsia="tr-TR"/>
        </w:rPr>
        <w:t xml:space="preserve"> Tez İzleme Komitesi’nin kurulması ile ilgili Anabilim Dalı Başkanlığı’nın 04.10.2017 </w:t>
      </w:r>
      <w:r w:rsidR="001D2BC1">
        <w:rPr>
          <w:rFonts w:ascii="Times New Roman" w:hAnsi="Times New Roman"/>
          <w:sz w:val="24"/>
          <w:szCs w:val="24"/>
          <w:lang w:eastAsia="tr-TR"/>
        </w:rPr>
        <w:t>tarih ve</w:t>
      </w:r>
      <w:r w:rsidRPr="00614121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614121">
        <w:rPr>
          <w:rFonts w:ascii="Times New Roman" w:hAnsi="Times New Roman"/>
          <w:sz w:val="24"/>
          <w:szCs w:val="24"/>
          <w:lang w:eastAsia="tr-TR"/>
        </w:rPr>
        <w:t>59822019</w:t>
      </w:r>
      <w:proofErr w:type="gramEnd"/>
      <w:r w:rsidRPr="00614121">
        <w:rPr>
          <w:rFonts w:ascii="Times New Roman" w:hAnsi="Times New Roman"/>
          <w:sz w:val="24"/>
          <w:szCs w:val="24"/>
          <w:lang w:eastAsia="tr-TR"/>
        </w:rPr>
        <w:t>-399 sayılı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yazısı ve eki görüşüldü.</w:t>
      </w:r>
    </w:p>
    <w:p w:rsidR="00614121" w:rsidRDefault="00614121" w:rsidP="006141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Adı geçen öğrencinin derslerini tamamladığı ve Doktora Yeterlik Sınavını başardığından dolayı Lisansüstü Eğitim-Öğretim ve Sınav Yönetmeliği’nin 35. maddesi uyarınca Doktora Tez İzleme Komitesi’nin aşağıdaki gibi teşkiline,</w:t>
      </w:r>
    </w:p>
    <w:p w:rsidR="00614121" w:rsidRDefault="00614121" w:rsidP="00614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14121" w:rsidRPr="00F227A4" w:rsidRDefault="00614121" w:rsidP="006141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227A4">
        <w:rPr>
          <w:rFonts w:ascii="Times New Roman" w:hAnsi="Times New Roman"/>
          <w:sz w:val="24"/>
          <w:szCs w:val="24"/>
          <w:u w:val="single"/>
          <w:lang w:eastAsia="tr-TR"/>
        </w:rPr>
        <w:t>Doktora Tez İzleme Komitesi</w:t>
      </w:r>
    </w:p>
    <w:p w:rsidR="00614121" w:rsidRPr="00F227A4" w:rsidRDefault="00614121" w:rsidP="00614121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7A4">
        <w:rPr>
          <w:rFonts w:ascii="Times New Roman" w:hAnsi="Times New Roman"/>
          <w:sz w:val="24"/>
          <w:szCs w:val="24"/>
        </w:rPr>
        <w:t xml:space="preserve">1-    </w:t>
      </w:r>
      <w:proofErr w:type="spellStart"/>
      <w:proofErr w:type="gramStart"/>
      <w:r w:rsidRPr="00F227A4">
        <w:rPr>
          <w:rFonts w:ascii="Times New Roman" w:hAnsi="Times New Roman"/>
          <w:sz w:val="24"/>
          <w:szCs w:val="24"/>
        </w:rPr>
        <w:t>Prof.Dr.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.Hakan</w:t>
      </w:r>
      <w:proofErr w:type="spellEnd"/>
      <w:r>
        <w:rPr>
          <w:rFonts w:ascii="Times New Roman" w:hAnsi="Times New Roman"/>
          <w:sz w:val="24"/>
          <w:szCs w:val="24"/>
        </w:rPr>
        <w:t xml:space="preserve"> TUNA</w:t>
      </w:r>
      <w:r w:rsidRPr="00F227A4">
        <w:rPr>
          <w:rFonts w:ascii="Times New Roman" w:hAnsi="Times New Roman"/>
          <w:sz w:val="24"/>
          <w:szCs w:val="24"/>
        </w:rPr>
        <w:t xml:space="preserve">         </w:t>
      </w:r>
      <w:r w:rsidRPr="00F227A4">
        <w:rPr>
          <w:rFonts w:ascii="Times New Roman" w:hAnsi="Times New Roman"/>
          <w:sz w:val="24"/>
          <w:szCs w:val="24"/>
        </w:rPr>
        <w:tab/>
      </w:r>
    </w:p>
    <w:p w:rsidR="00614121" w:rsidRPr="00F227A4" w:rsidRDefault="00614121" w:rsidP="00614121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7A4">
        <w:rPr>
          <w:rFonts w:ascii="Times New Roman" w:hAnsi="Times New Roman"/>
          <w:sz w:val="24"/>
          <w:szCs w:val="24"/>
        </w:rPr>
        <w:t xml:space="preserve">2-    Doç. </w:t>
      </w:r>
      <w:proofErr w:type="spellStart"/>
      <w:r w:rsidRPr="00F227A4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Gülperi</w:t>
      </w:r>
      <w:proofErr w:type="spellEnd"/>
      <w:r>
        <w:rPr>
          <w:rFonts w:ascii="Times New Roman" w:hAnsi="Times New Roman"/>
          <w:sz w:val="24"/>
          <w:szCs w:val="24"/>
        </w:rPr>
        <w:t xml:space="preserve"> KOÇER</w:t>
      </w:r>
      <w:r w:rsidRPr="00F227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4121" w:rsidRPr="00F227A4" w:rsidRDefault="00614121" w:rsidP="00614121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7A4">
        <w:rPr>
          <w:rFonts w:ascii="Times New Roman" w:hAnsi="Times New Roman"/>
          <w:sz w:val="24"/>
          <w:szCs w:val="24"/>
        </w:rPr>
        <w:t xml:space="preserve">3-    </w:t>
      </w:r>
      <w:proofErr w:type="spellStart"/>
      <w:proofErr w:type="gramStart"/>
      <w:r w:rsidRPr="00F227A4">
        <w:rPr>
          <w:rFonts w:ascii="Times New Roman" w:hAnsi="Times New Roman"/>
          <w:sz w:val="24"/>
          <w:szCs w:val="24"/>
        </w:rPr>
        <w:t>Yr</w:t>
      </w:r>
      <w:r>
        <w:rPr>
          <w:rFonts w:ascii="Times New Roman" w:hAnsi="Times New Roman"/>
          <w:sz w:val="24"/>
          <w:szCs w:val="24"/>
        </w:rPr>
        <w:t>d.Doç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Işın KÜRKÇÜOĞLU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614121" w:rsidRDefault="00614121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0359E5" w:rsidRDefault="00E721CD" w:rsidP="000359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359E5" w:rsidRDefault="000359E5" w:rsidP="000359E5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</w:p>
    <w:p w:rsidR="000359E5" w:rsidRDefault="000359E5" w:rsidP="000359E5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r w:rsidR="00096890">
        <w:rPr>
          <w:rFonts w:ascii="Times New Roman" w:hAnsi="Times New Roman"/>
          <w:lang w:eastAsia="tr-TR"/>
        </w:rPr>
        <w:t xml:space="preserve">   </w:t>
      </w:r>
      <w:r>
        <w:rPr>
          <w:rFonts w:ascii="Times New Roman" w:hAnsi="Times New Roman"/>
          <w:lang w:eastAsia="tr-TR"/>
        </w:rPr>
        <w:t>Raportör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Ali Rıza YEŞİLIRMAK</w:t>
      </w:r>
    </w:p>
    <w:p w:rsidR="000359E5" w:rsidRDefault="000359E5" w:rsidP="000359E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r w:rsidR="00096890"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>Enstitü Sekreter V.</w:t>
      </w:r>
      <w:bookmarkStart w:id="0" w:name="_GoBack"/>
      <w:bookmarkEnd w:id="0"/>
    </w:p>
    <w:sectPr w:rsidR="000359E5" w:rsidSect="001E3C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BE"/>
    <w:multiLevelType w:val="hybridMultilevel"/>
    <w:tmpl w:val="7102B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8B8"/>
    <w:multiLevelType w:val="hybridMultilevel"/>
    <w:tmpl w:val="ECC6F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2"/>
    <w:rsid w:val="00006405"/>
    <w:rsid w:val="000359E5"/>
    <w:rsid w:val="000953CD"/>
    <w:rsid w:val="00096890"/>
    <w:rsid w:val="000A5C75"/>
    <w:rsid w:val="000E28C2"/>
    <w:rsid w:val="0011145B"/>
    <w:rsid w:val="00177294"/>
    <w:rsid w:val="0019179F"/>
    <w:rsid w:val="001B3854"/>
    <w:rsid w:val="001D2BC1"/>
    <w:rsid w:val="001E3C33"/>
    <w:rsid w:val="00323884"/>
    <w:rsid w:val="003D6216"/>
    <w:rsid w:val="00462993"/>
    <w:rsid w:val="00477FF7"/>
    <w:rsid w:val="00614121"/>
    <w:rsid w:val="00615847"/>
    <w:rsid w:val="006E2E9F"/>
    <w:rsid w:val="007450B6"/>
    <w:rsid w:val="007B031B"/>
    <w:rsid w:val="007D3FB7"/>
    <w:rsid w:val="008E5603"/>
    <w:rsid w:val="009250DF"/>
    <w:rsid w:val="0095231C"/>
    <w:rsid w:val="00955ACD"/>
    <w:rsid w:val="00994954"/>
    <w:rsid w:val="00994E96"/>
    <w:rsid w:val="0099570A"/>
    <w:rsid w:val="009A5895"/>
    <w:rsid w:val="009B205F"/>
    <w:rsid w:val="009B3D82"/>
    <w:rsid w:val="009D4048"/>
    <w:rsid w:val="009F0554"/>
    <w:rsid w:val="00A26A2E"/>
    <w:rsid w:val="00AB06DB"/>
    <w:rsid w:val="00AB2A59"/>
    <w:rsid w:val="00C34482"/>
    <w:rsid w:val="00C4266B"/>
    <w:rsid w:val="00C97D56"/>
    <w:rsid w:val="00CE58CB"/>
    <w:rsid w:val="00D30D6C"/>
    <w:rsid w:val="00D83A10"/>
    <w:rsid w:val="00D868AE"/>
    <w:rsid w:val="00DD510E"/>
    <w:rsid w:val="00E511C9"/>
    <w:rsid w:val="00E55041"/>
    <w:rsid w:val="00E721CD"/>
    <w:rsid w:val="00EF6803"/>
    <w:rsid w:val="00F20C65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2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35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3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35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Kpr">
    <w:name w:val="Hyperlink"/>
    <w:basedOn w:val="VarsaylanParagrafYazTipi"/>
    <w:semiHidden/>
    <w:rsid w:val="000359E5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9E5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0359E5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3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2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35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3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35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Kpr">
    <w:name w:val="Hyperlink"/>
    <w:basedOn w:val="VarsaylanParagrafYazTipi"/>
    <w:semiHidden/>
    <w:rsid w:val="000359E5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9E5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0359E5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3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10E-933A-443B-86C5-3AF39CA8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48</cp:revision>
  <cp:lastPrinted>2017-10-06T06:42:00Z</cp:lastPrinted>
  <dcterms:created xsi:type="dcterms:W3CDTF">2017-09-26T10:32:00Z</dcterms:created>
  <dcterms:modified xsi:type="dcterms:W3CDTF">2017-10-13T11:32:00Z</dcterms:modified>
</cp:coreProperties>
</file>