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16" w:rsidRDefault="00184616" w:rsidP="00184616">
      <w:pPr>
        <w:spacing w:after="0" w:line="240" w:lineRule="auto"/>
        <w:ind w:left="-170" w:right="-510"/>
        <w:jc w:val="center"/>
        <w:rPr>
          <w:rFonts w:ascii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hAnsi="Times New Roman"/>
          <w:b/>
          <w:i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184616" w:rsidTr="00184616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4616" w:rsidRDefault="00184616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4616" w:rsidRDefault="00184616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4616" w:rsidRDefault="00184616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184616" w:rsidTr="00184616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4616" w:rsidRDefault="00184616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84616" w:rsidRDefault="00184616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84616" w:rsidRDefault="00184616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184616" w:rsidRDefault="00184616" w:rsidP="00184616">
      <w:pPr>
        <w:keepNext/>
        <w:spacing w:after="0" w:line="240" w:lineRule="auto"/>
        <w:ind w:left="-170" w:right="-510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184616" w:rsidRDefault="00184616" w:rsidP="00184616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DoçDr.Nilgün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184616" w:rsidRDefault="00184616" w:rsidP="00184616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ÖZTÜRK TONGUÇ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184616" w:rsidRDefault="00184616" w:rsidP="00184616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184616" w:rsidRDefault="00184616" w:rsidP="0018461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01–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Spor </w:t>
      </w:r>
      <w:proofErr w:type="gramStart"/>
      <w:r>
        <w:rPr>
          <w:rFonts w:ascii="Times New Roman" w:hAnsi="Times New Roman"/>
          <w:b/>
          <w:sz w:val="24"/>
          <w:szCs w:val="24"/>
        </w:rPr>
        <w:t>Bilimleri  Anabilim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Dalı </w:t>
      </w:r>
      <w:proofErr w:type="spellStart"/>
      <w:r>
        <w:rPr>
          <w:rFonts w:ascii="Times New Roman" w:hAnsi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Mehmet </w:t>
      </w:r>
      <w:proofErr w:type="spellStart"/>
      <w:r>
        <w:rPr>
          <w:rFonts w:ascii="Times New Roman" w:hAnsi="Times New Roman"/>
          <w:b/>
          <w:sz w:val="24"/>
          <w:szCs w:val="24"/>
        </w:rPr>
        <w:t>KUMARTAŞLI’ın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ders telafisi ile ilgili Anabilim Dalı Başkanlığı’nın 24.10.2018 tarih ve 30674591-050-E.264076 sayılı yazısı  ve eklerinin görüşülmesi</w:t>
      </w:r>
      <w:r>
        <w:rPr>
          <w:rFonts w:ascii="Times New Roman" w:hAnsi="Times New Roman"/>
          <w:sz w:val="24"/>
          <w:szCs w:val="24"/>
        </w:rPr>
        <w:t>.</w:t>
      </w:r>
    </w:p>
    <w:p w:rsidR="00184616" w:rsidRDefault="00184616" w:rsidP="00184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 </w:t>
      </w:r>
      <w:proofErr w:type="gramStart"/>
      <w:r>
        <w:rPr>
          <w:rFonts w:ascii="Times New Roman" w:hAnsi="Times New Roman"/>
          <w:sz w:val="24"/>
          <w:szCs w:val="24"/>
        </w:rPr>
        <w:t>Bilimleri  Anabilim</w:t>
      </w:r>
      <w:proofErr w:type="gramEnd"/>
      <w:r>
        <w:rPr>
          <w:rFonts w:ascii="Times New Roman" w:hAnsi="Times New Roman"/>
          <w:sz w:val="24"/>
          <w:szCs w:val="24"/>
        </w:rPr>
        <w:t xml:space="preserve"> Dalı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Mehmet </w:t>
      </w:r>
      <w:proofErr w:type="spellStart"/>
      <w:r>
        <w:rPr>
          <w:rFonts w:ascii="Times New Roman" w:hAnsi="Times New Roman"/>
          <w:sz w:val="24"/>
          <w:szCs w:val="24"/>
        </w:rPr>
        <w:t>KUMARTAŞLI’ın</w:t>
      </w:r>
      <w:proofErr w:type="spellEnd"/>
      <w:r>
        <w:rPr>
          <w:rFonts w:ascii="Times New Roman" w:hAnsi="Times New Roman"/>
          <w:sz w:val="24"/>
          <w:szCs w:val="24"/>
        </w:rPr>
        <w:t xml:space="preserve"> ders telafisi ile ilgili Anabilim Dalı Başkanlığı’nın 24.10.2018 tarih ve 30674591-050-E.264076 sayılı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yazısı  ve ekleri görüşüldü.</w:t>
      </w:r>
    </w:p>
    <w:p w:rsidR="00184616" w:rsidRDefault="00184616" w:rsidP="00184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adı geçen Öğretim Üyesi 30 Ekim - 03 Kasım 2018 tarihleri arasında Antalya/Alanya’da düzenlenecek olan “IV. </w:t>
      </w:r>
      <w:proofErr w:type="spellStart"/>
      <w:r>
        <w:rPr>
          <w:rFonts w:ascii="Times New Roman" w:hAnsi="Times New Roman"/>
          <w:sz w:val="24"/>
          <w:szCs w:val="24"/>
        </w:rPr>
        <w:t>Inesİnternational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Researc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Congress</w:t>
      </w:r>
      <w:proofErr w:type="spellEnd"/>
      <w:r>
        <w:rPr>
          <w:rFonts w:ascii="Times New Roman" w:hAnsi="Times New Roman"/>
          <w:sz w:val="24"/>
          <w:szCs w:val="24"/>
        </w:rPr>
        <w:t xml:space="preserve"> (INES-2018)    Kongresi’nde “  bildirimini sözel sunum yapacağından, 02 Kasım 2018 </w:t>
      </w:r>
      <w:proofErr w:type="gramStart"/>
      <w:r>
        <w:rPr>
          <w:rFonts w:ascii="Times New Roman" w:hAnsi="Times New Roman"/>
          <w:sz w:val="24"/>
          <w:szCs w:val="24"/>
        </w:rPr>
        <w:t>tarihinde  yapılacak</w:t>
      </w:r>
      <w:proofErr w:type="gramEnd"/>
      <w:r>
        <w:rPr>
          <w:rFonts w:ascii="Times New Roman" w:hAnsi="Times New Roman"/>
          <w:sz w:val="24"/>
          <w:szCs w:val="24"/>
        </w:rPr>
        <w:t xml:space="preserve"> olan dersin telafisini, 08 Kasım 2018 tarihinde yapılmasının uygunluğuna, </w:t>
      </w:r>
    </w:p>
    <w:p w:rsidR="00184616" w:rsidRDefault="00184616" w:rsidP="00184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84616" w:rsidRDefault="00184616" w:rsidP="0018461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</w:t>
      </w:r>
      <w:r>
        <w:rPr>
          <w:rFonts w:ascii="Times New Roman" w:hAnsi="Times New Roman"/>
          <w:b/>
          <w:sz w:val="24"/>
          <w:szCs w:val="24"/>
        </w:rPr>
        <w:t xml:space="preserve">Spor </w:t>
      </w:r>
      <w:proofErr w:type="gramStart"/>
      <w:r>
        <w:rPr>
          <w:rFonts w:ascii="Times New Roman" w:hAnsi="Times New Roman"/>
          <w:b/>
          <w:sz w:val="24"/>
          <w:szCs w:val="24"/>
        </w:rPr>
        <w:t>Bilimleri  Anabilim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Dalının 2018-2019 Eğitim – Öğretim Güz Yarıyılında ders görevlendirme değişikliği yapılmasına ilişkin Anabilim Dalı Başkanlığı’nın 17.10.2018 tarih ve 30674591-050-E.259853 sayılı yazısı  ve eklerinin görüşülmesi</w:t>
      </w:r>
      <w:r>
        <w:rPr>
          <w:rFonts w:ascii="Times New Roman" w:hAnsi="Times New Roman"/>
          <w:sz w:val="24"/>
          <w:szCs w:val="24"/>
        </w:rPr>
        <w:t>.</w:t>
      </w:r>
    </w:p>
    <w:p w:rsidR="00184616" w:rsidRDefault="00184616" w:rsidP="00184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616" w:rsidRDefault="00184616" w:rsidP="0018461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</w:rPr>
        <w:t xml:space="preserve">Spor </w:t>
      </w:r>
      <w:proofErr w:type="gramStart"/>
      <w:r>
        <w:rPr>
          <w:rFonts w:ascii="Times New Roman" w:hAnsi="Times New Roman"/>
          <w:sz w:val="24"/>
          <w:szCs w:val="24"/>
        </w:rPr>
        <w:t>Bilimleri  Anabilim</w:t>
      </w:r>
      <w:proofErr w:type="gramEnd"/>
      <w:r>
        <w:rPr>
          <w:rFonts w:ascii="Times New Roman" w:hAnsi="Times New Roman"/>
          <w:sz w:val="24"/>
          <w:szCs w:val="24"/>
        </w:rPr>
        <w:t xml:space="preserve"> Dalının 2018-2019 Eğitim – Öğretim Güz Yarıyılında ders görevlendirme değişikliği yapılmasına ilişkin Anabilim Dalı Başkanlığı’nın 17.10.2018 tarih ve 30674591-050-E.259853 sayılı yazısı  ve ekleri görüşüldü.</w:t>
      </w:r>
    </w:p>
    <w:p w:rsidR="00184616" w:rsidRDefault="00184616" w:rsidP="00184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616" w:rsidRDefault="00184616" w:rsidP="0018461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  <w:r>
        <w:rPr>
          <w:rFonts w:ascii="Times New Roman" w:eastAsia="Calibri" w:hAnsi="Times New Roman"/>
          <w:sz w:val="24"/>
          <w:szCs w:val="24"/>
          <w:lang w:eastAsia="tr-TR"/>
        </w:rPr>
        <w:tab/>
        <w:t>Yapılan görüşmeler sonucunda;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Spor Bilimleri  </w:t>
      </w:r>
      <w:r>
        <w:rPr>
          <w:rFonts w:ascii="Times New Roman" w:hAnsi="Times New Roman"/>
          <w:sz w:val="24"/>
          <w:szCs w:val="24"/>
          <w:lang w:eastAsia="tr-TR"/>
        </w:rPr>
        <w:t xml:space="preserve">Anabilim Dalında </w:t>
      </w:r>
      <w:r>
        <w:rPr>
          <w:rFonts w:ascii="Times New Roman" w:hAnsi="Times New Roman"/>
          <w:sz w:val="24"/>
          <w:szCs w:val="24"/>
        </w:rPr>
        <w:t xml:space="preserve">2018-2019 Eğitim – Öğretim Güz Yarıyılında Öğretim Üyesi Doç. Dr. Mehmet </w:t>
      </w:r>
      <w:proofErr w:type="spellStart"/>
      <w:r>
        <w:rPr>
          <w:rFonts w:ascii="Times New Roman" w:hAnsi="Times New Roman"/>
          <w:sz w:val="24"/>
          <w:szCs w:val="24"/>
        </w:rPr>
        <w:t>KUMARTAŞLI’nın</w:t>
      </w:r>
      <w:proofErr w:type="spellEnd"/>
      <w:r>
        <w:rPr>
          <w:rFonts w:ascii="Times New Roman" w:hAnsi="Times New Roman"/>
          <w:sz w:val="24"/>
          <w:szCs w:val="24"/>
        </w:rPr>
        <w:t xml:space="preserve"> vermiş olduğu  “Egzersiz ve Spor Fizyolojisi” dersi, içerik olarak Öğretim Üyesi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Mahmut </w:t>
      </w:r>
      <w:proofErr w:type="spellStart"/>
      <w:r>
        <w:rPr>
          <w:rFonts w:ascii="Times New Roman" w:hAnsi="Times New Roman"/>
          <w:sz w:val="24"/>
          <w:szCs w:val="24"/>
        </w:rPr>
        <w:t>ALP’in</w:t>
      </w:r>
      <w:proofErr w:type="spellEnd"/>
      <w:r>
        <w:rPr>
          <w:rFonts w:ascii="Times New Roman" w:hAnsi="Times New Roman"/>
          <w:sz w:val="24"/>
          <w:szCs w:val="24"/>
        </w:rPr>
        <w:t xml:space="preserve"> alanına girmesinden dolayı adı geçen öğretim üyesine 16.10.2018 tarihinden itibaren aktarılmasının </w:t>
      </w:r>
      <w:r>
        <w:rPr>
          <w:rFonts w:ascii="Times New Roman" w:eastAsia="Calibri" w:hAnsi="Times New Roman"/>
          <w:sz w:val="24"/>
          <w:szCs w:val="20"/>
          <w:lang w:eastAsia="tr-TR"/>
        </w:rPr>
        <w:t xml:space="preserve">uygunluğuna, </w:t>
      </w:r>
    </w:p>
    <w:p w:rsidR="00184616" w:rsidRDefault="00184616" w:rsidP="0018461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</w:p>
    <w:p w:rsidR="00184616" w:rsidRDefault="00184616" w:rsidP="0018461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</w:p>
    <w:p w:rsidR="00184616" w:rsidRDefault="00184616" w:rsidP="00184616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184616" w:rsidRDefault="00184616" w:rsidP="00184616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184616" w:rsidRDefault="00184616" w:rsidP="0018461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84616" w:rsidRDefault="00184616" w:rsidP="0018461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184616" w:rsidRDefault="00184616" w:rsidP="0018461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Nilgün GÜRBÜZ 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ÖZTÜRK TONGUÇ</w:t>
      </w:r>
      <w:r>
        <w:rPr>
          <w:rFonts w:ascii="Times New Roman" w:hAnsi="Times New Roman"/>
          <w:sz w:val="24"/>
          <w:szCs w:val="24"/>
          <w:lang w:eastAsia="tr-TR"/>
        </w:rPr>
        <w:t xml:space="preserve">   </w:t>
      </w: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Enstitü Müdürü                                                  Üye</w:t>
      </w: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</w:t>
      </w: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 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M. Cem ŞİRİN</w:t>
      </w: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Üye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</w:t>
      </w: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184616" w:rsidRDefault="00184616" w:rsidP="00184616">
      <w:pPr>
        <w:spacing w:after="0" w:line="240" w:lineRule="auto"/>
        <w:ind w:left="3540"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Raportör</w:t>
      </w:r>
    </w:p>
    <w:p w:rsidR="00184616" w:rsidRDefault="00184616" w:rsidP="00184616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Mevlüt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TUFAN</w:t>
      </w:r>
    </w:p>
    <w:p w:rsidR="00184616" w:rsidRDefault="00184616" w:rsidP="00184616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Enstitü Sekreteri</w:t>
      </w:r>
    </w:p>
    <w:p w:rsidR="00184616" w:rsidRDefault="00184616" w:rsidP="00184616">
      <w:pPr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31.10.2018</w:t>
      </w:r>
    </w:p>
    <w:p w:rsidR="0004293E" w:rsidRDefault="0004293E">
      <w:bookmarkStart w:id="0" w:name="_GoBack"/>
      <w:bookmarkEnd w:id="0"/>
    </w:p>
    <w:sectPr w:rsidR="0004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68"/>
    <w:rsid w:val="0004293E"/>
    <w:rsid w:val="00044968"/>
    <w:rsid w:val="001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E4F9-2E7A-4397-AB6F-1BD5936D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2020-09-18T11:38:00Z</dcterms:created>
  <dcterms:modified xsi:type="dcterms:W3CDTF">2020-09-18T11:38:00Z</dcterms:modified>
</cp:coreProperties>
</file>