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796E87" w:rsidTr="005F4B9D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6E87" w:rsidRDefault="00796E87" w:rsidP="005F4B9D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96E87" w:rsidRDefault="00796E87" w:rsidP="005F4B9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96E87" w:rsidRDefault="00796E87" w:rsidP="005F4B9D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796E87" w:rsidTr="005F4B9D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6E87" w:rsidRDefault="00796E87" w:rsidP="005F4B9D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23.10.2019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96E87" w:rsidRDefault="00796E87" w:rsidP="005F4B9D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796E87" w:rsidRDefault="00796E87" w:rsidP="005F4B9D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796E87" w:rsidRDefault="00796E87" w:rsidP="00796E8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796E87" w:rsidRDefault="00796E87" w:rsidP="00796E8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796E87" w:rsidRDefault="00796E87" w:rsidP="00796E87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796E87" w:rsidRDefault="00796E87" w:rsidP="00796E87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0D3D">
        <w:rPr>
          <w:rFonts w:ascii="Times New Roman" w:hAnsi="Times New Roman"/>
          <w:b/>
          <w:sz w:val="24"/>
          <w:szCs w:val="24"/>
          <w:lang w:eastAsia="tr-TR"/>
        </w:rPr>
        <w:t>0</w:t>
      </w:r>
      <w:r>
        <w:rPr>
          <w:rFonts w:ascii="Times New Roman" w:hAnsi="Times New Roman"/>
          <w:b/>
          <w:sz w:val="24"/>
          <w:szCs w:val="24"/>
          <w:lang w:eastAsia="tr-TR"/>
        </w:rPr>
        <w:t>1</w:t>
      </w:r>
      <w:r w:rsidRPr="00E80D3D">
        <w:rPr>
          <w:rFonts w:ascii="Times New Roman" w:hAnsi="Times New Roman"/>
          <w:b/>
          <w:sz w:val="24"/>
          <w:szCs w:val="24"/>
          <w:lang w:eastAsia="tr-TR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tr-TR"/>
        </w:rPr>
        <w:t xml:space="preserve">Enstitümüz Spor Bilimleri </w:t>
      </w:r>
      <w:r w:rsidRPr="00196882">
        <w:rPr>
          <w:rFonts w:ascii="Times New Roman" w:hAnsi="Times New Roman"/>
          <w:b/>
          <w:sz w:val="24"/>
          <w:szCs w:val="24"/>
        </w:rPr>
        <w:t xml:space="preserve">Anabilim Dalı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r w:rsidRPr="00196882">
        <w:rPr>
          <w:rFonts w:ascii="Times New Roman" w:hAnsi="Times New Roman"/>
          <w:b/>
          <w:sz w:val="24"/>
          <w:szCs w:val="24"/>
        </w:rPr>
        <w:t>Öğr</w:t>
      </w:r>
      <w:r>
        <w:rPr>
          <w:rFonts w:ascii="Times New Roman" w:hAnsi="Times New Roman"/>
          <w:b/>
          <w:sz w:val="24"/>
          <w:szCs w:val="24"/>
        </w:rPr>
        <w:t>.</w:t>
      </w:r>
      <w:r w:rsidRPr="00196882">
        <w:rPr>
          <w:rFonts w:ascii="Times New Roman" w:hAnsi="Times New Roman"/>
          <w:b/>
          <w:sz w:val="24"/>
          <w:szCs w:val="24"/>
        </w:rPr>
        <w:t>Üyesi</w:t>
      </w:r>
      <w:proofErr w:type="spellEnd"/>
      <w:proofErr w:type="gramEnd"/>
      <w:r w:rsidRPr="00196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Mahmut </w:t>
      </w:r>
      <w:proofErr w:type="spellStart"/>
      <w:r>
        <w:rPr>
          <w:rFonts w:ascii="Times New Roman" w:hAnsi="Times New Roman"/>
          <w:b/>
          <w:sz w:val="24"/>
          <w:szCs w:val="24"/>
        </w:rPr>
        <w:t>ALP’in</w:t>
      </w:r>
      <w:proofErr w:type="spellEnd"/>
      <w:r w:rsidRPr="00196882">
        <w:rPr>
          <w:rFonts w:ascii="Times New Roman" w:hAnsi="Times New Roman"/>
          <w:b/>
          <w:sz w:val="24"/>
          <w:szCs w:val="24"/>
        </w:rPr>
        <w:t xml:space="preserve"> ders telafisi ile ilgili </w:t>
      </w:r>
      <w:r>
        <w:rPr>
          <w:rFonts w:ascii="Times New Roman" w:hAnsi="Times New Roman"/>
          <w:b/>
          <w:sz w:val="24"/>
          <w:szCs w:val="24"/>
        </w:rPr>
        <w:t>Anabilim Dalı Başkanlığının 18</w:t>
      </w:r>
      <w:r w:rsidRPr="001968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196882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96882">
        <w:rPr>
          <w:rFonts w:ascii="Times New Roman" w:hAnsi="Times New Roman"/>
          <w:b/>
          <w:sz w:val="24"/>
          <w:szCs w:val="24"/>
        </w:rPr>
        <w:t xml:space="preserve"> tarih</w:t>
      </w:r>
      <w:r>
        <w:rPr>
          <w:rFonts w:ascii="Times New Roman" w:hAnsi="Times New Roman"/>
          <w:b/>
          <w:sz w:val="24"/>
          <w:szCs w:val="24"/>
        </w:rPr>
        <w:t xml:space="preserve"> ve 30674591.105.99.E-174854 sayılı yazısı ve eklerinin </w:t>
      </w:r>
      <w:r w:rsidRPr="00196882">
        <w:rPr>
          <w:rFonts w:ascii="Times New Roman" w:hAnsi="Times New Roman"/>
          <w:b/>
          <w:sz w:val="24"/>
          <w:szCs w:val="24"/>
        </w:rPr>
        <w:t>görüşülmesi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96E87" w:rsidRPr="00196882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E87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adı geçen Öğretim Üyesi, 25-31 Ekim 2019 tarihleri arasında Polonya’nın Lodz ilinde </w:t>
      </w:r>
      <w:proofErr w:type="spellStart"/>
      <w:r>
        <w:rPr>
          <w:rFonts w:ascii="Times New Roman" w:hAnsi="Times New Roman"/>
          <w:sz w:val="24"/>
          <w:szCs w:val="24"/>
        </w:rPr>
        <w:t>Akademia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Humanistyczno-Ekonomiczna</w:t>
      </w:r>
      <w:proofErr w:type="spellEnd"/>
      <w:r>
        <w:rPr>
          <w:rFonts w:ascii="Times New Roman" w:hAnsi="Times New Roman"/>
          <w:sz w:val="24"/>
          <w:szCs w:val="24"/>
        </w:rPr>
        <w:t xml:space="preserve"> w düzenlenecek olan ve Türkiye Ulusal </w:t>
      </w:r>
      <w:proofErr w:type="gramStart"/>
      <w:r>
        <w:rPr>
          <w:rFonts w:ascii="Times New Roman" w:hAnsi="Times New Roman"/>
          <w:sz w:val="24"/>
          <w:szCs w:val="24"/>
        </w:rPr>
        <w:t>Ajansı  tarafından</w:t>
      </w:r>
      <w:proofErr w:type="gramEnd"/>
      <w:r>
        <w:rPr>
          <w:rFonts w:ascii="Times New Roman" w:hAnsi="Times New Roman"/>
          <w:sz w:val="24"/>
          <w:szCs w:val="24"/>
        </w:rPr>
        <w:t xml:space="preserve"> desteklenen Real isimli projenin 3. </w:t>
      </w:r>
      <w:proofErr w:type="spellStart"/>
      <w:r>
        <w:rPr>
          <w:rFonts w:ascii="Times New Roman" w:hAnsi="Times New Roman"/>
          <w:sz w:val="24"/>
          <w:szCs w:val="24"/>
        </w:rPr>
        <w:t>Ulusötesi</w:t>
      </w:r>
      <w:proofErr w:type="spellEnd"/>
      <w:r>
        <w:rPr>
          <w:rFonts w:ascii="Times New Roman" w:hAnsi="Times New Roman"/>
          <w:sz w:val="24"/>
          <w:szCs w:val="24"/>
        </w:rPr>
        <w:t xml:space="preserve"> toplantısına katılmak üzere görevlendirilmesi nedeniyle yapılamayan derslerin aşağıda tabloda belirtilen tarih ve saatlerde yapılmasının uygunluğuna,</w:t>
      </w:r>
    </w:p>
    <w:p w:rsidR="00796E87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389"/>
        <w:gridCol w:w="3560"/>
        <w:gridCol w:w="3685"/>
      </w:tblGrid>
      <w:tr w:rsidR="00796E87" w:rsidTr="005F4B9D">
        <w:tc>
          <w:tcPr>
            <w:tcW w:w="2389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560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Dersin Programdaki Tarih ve Saati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Derslerin Telafi tarihi ve saatleri</w:t>
            </w:r>
          </w:p>
        </w:tc>
      </w:tr>
      <w:tr w:rsidR="00796E87" w:rsidTr="005F4B9D">
        <w:tc>
          <w:tcPr>
            <w:tcW w:w="2389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3560" w:type="dxa"/>
          </w:tcPr>
          <w:p w:rsidR="00796E87" w:rsidRDefault="00796E87" w:rsidP="005F4B9D">
            <w:pPr>
              <w:tabs>
                <w:tab w:val="center" w:pos="16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28.10.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2019         08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.05-08.50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ab/>
              <w:t xml:space="preserve">  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2019   08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.05-08.50</w:t>
            </w:r>
          </w:p>
        </w:tc>
      </w:tr>
      <w:tr w:rsidR="00796E87" w:rsidTr="005F4B9D">
        <w:tc>
          <w:tcPr>
            <w:tcW w:w="2389" w:type="dxa"/>
          </w:tcPr>
          <w:p w:rsidR="00796E87" w:rsidRDefault="00796E87" w:rsidP="005F4B9D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3560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28.10.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2019         09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.00-09.45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2019   09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.00-09.45</w:t>
            </w:r>
          </w:p>
        </w:tc>
      </w:tr>
      <w:tr w:rsidR="00796E87" w:rsidTr="005F4B9D">
        <w:tc>
          <w:tcPr>
            <w:tcW w:w="2389" w:type="dxa"/>
          </w:tcPr>
          <w:p w:rsidR="00796E87" w:rsidRDefault="00796E87" w:rsidP="005F4B9D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3560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28.10.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2019         09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.50-10.35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01.11.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2019   11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.30-12.15</w:t>
            </w:r>
          </w:p>
        </w:tc>
      </w:tr>
      <w:tr w:rsidR="00796E87" w:rsidTr="005F4B9D">
        <w:tc>
          <w:tcPr>
            <w:tcW w:w="2389" w:type="dxa"/>
          </w:tcPr>
          <w:p w:rsidR="00796E87" w:rsidRDefault="00796E87" w:rsidP="005F4B9D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560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30.10.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2019         13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.10-16.25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08.11.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2019   13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.10-16.25</w:t>
            </w:r>
          </w:p>
        </w:tc>
      </w:tr>
      <w:tr w:rsidR="00796E87" w:rsidTr="005F4B9D">
        <w:tc>
          <w:tcPr>
            <w:tcW w:w="2389" w:type="dxa"/>
          </w:tcPr>
          <w:p w:rsidR="00796E87" w:rsidRDefault="00796E87" w:rsidP="005F4B9D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560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31.10.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2019         08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.05-11.30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08.11.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2019   08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.05-11.30</w:t>
            </w:r>
          </w:p>
        </w:tc>
      </w:tr>
      <w:tr w:rsidR="00796E87" w:rsidTr="005F4B9D">
        <w:tc>
          <w:tcPr>
            <w:tcW w:w="2389" w:type="dxa"/>
          </w:tcPr>
          <w:p w:rsidR="00796E87" w:rsidRDefault="00796E87" w:rsidP="005F4B9D">
            <w:pPr>
              <w:tabs>
                <w:tab w:val="right" w:pos="21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3560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31.10.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2019         15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.15-16.00</w:t>
            </w:r>
          </w:p>
        </w:tc>
        <w:tc>
          <w:tcPr>
            <w:tcW w:w="3685" w:type="dxa"/>
          </w:tcPr>
          <w:p w:rsidR="00796E87" w:rsidRDefault="00796E87" w:rsidP="005F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08.11.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2019   11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.40-12.25</w:t>
            </w:r>
          </w:p>
        </w:tc>
      </w:tr>
    </w:tbl>
    <w:p w:rsidR="00796E87" w:rsidRDefault="00796E87" w:rsidP="00796E87">
      <w:pPr>
        <w:spacing w:after="0" w:line="240" w:lineRule="auto"/>
        <w:jc w:val="both"/>
      </w:pP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Enstitümüz Anatomi Anabilim Dalı Yüksek lisans öğrencisi Şeyma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ERGEN’in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yüksek lisans tez savunma sınav sonucu ile ilgili Anabilim Dalı Başkanlığının 11.09.2019 tarih ve 12810787.104.01.01.01.E-149663 sayılı yazısı ve eklerinin görüşülmesi. </w:t>
      </w:r>
    </w:p>
    <w:p w:rsidR="00796E87" w:rsidRDefault="00796E87" w:rsidP="00796E87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6E87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625">
        <w:rPr>
          <w:rFonts w:ascii="Times New Roman" w:hAnsi="Times New Roman"/>
          <w:sz w:val="24"/>
          <w:szCs w:val="24"/>
        </w:rPr>
        <w:t xml:space="preserve">Enstitümüz </w:t>
      </w:r>
      <w:r>
        <w:rPr>
          <w:rFonts w:ascii="Times New Roman" w:hAnsi="Times New Roman"/>
          <w:sz w:val="24"/>
          <w:szCs w:val="24"/>
        </w:rPr>
        <w:t xml:space="preserve">Anatomi Anabilim Dalı yüksek lisans </w:t>
      </w:r>
      <w:r w:rsidRPr="009E5625">
        <w:rPr>
          <w:rFonts w:ascii="Times New Roman" w:hAnsi="Times New Roman"/>
          <w:sz w:val="24"/>
          <w:szCs w:val="24"/>
        </w:rPr>
        <w:t xml:space="preserve">öğrencisi </w:t>
      </w:r>
      <w:r>
        <w:rPr>
          <w:rFonts w:ascii="Times New Roman" w:hAnsi="Times New Roman"/>
          <w:sz w:val="24"/>
          <w:szCs w:val="24"/>
        </w:rPr>
        <w:t xml:space="preserve">Şeyma ERGEN, </w:t>
      </w:r>
      <w:r w:rsidRPr="009E5625">
        <w:rPr>
          <w:rFonts w:ascii="Times New Roman" w:hAnsi="Times New Roman"/>
          <w:sz w:val="24"/>
          <w:szCs w:val="24"/>
        </w:rPr>
        <w:t xml:space="preserve">tezini danışmanı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Soner </w:t>
      </w:r>
      <w:proofErr w:type="spellStart"/>
      <w:r>
        <w:rPr>
          <w:rFonts w:ascii="Times New Roman" w:hAnsi="Times New Roman"/>
          <w:sz w:val="24"/>
          <w:szCs w:val="24"/>
        </w:rPr>
        <w:t>ALBAY’ın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625">
        <w:rPr>
          <w:rFonts w:ascii="Times New Roman" w:hAnsi="Times New Roman"/>
          <w:sz w:val="24"/>
          <w:szCs w:val="24"/>
        </w:rPr>
        <w:t xml:space="preserve">yönetiminde tamamlayıp </w:t>
      </w:r>
      <w:r>
        <w:rPr>
          <w:rFonts w:ascii="Times New Roman" w:hAnsi="Times New Roman"/>
          <w:sz w:val="24"/>
          <w:szCs w:val="24"/>
        </w:rPr>
        <w:t>06</w:t>
      </w:r>
      <w:r w:rsidRPr="009E56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9E56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9E5625">
        <w:rPr>
          <w:rFonts w:ascii="Times New Roman" w:hAnsi="Times New Roman"/>
          <w:sz w:val="24"/>
          <w:szCs w:val="24"/>
        </w:rPr>
        <w:t xml:space="preserve"> tarihinde yapılan </w:t>
      </w:r>
      <w:r>
        <w:rPr>
          <w:rFonts w:ascii="Times New Roman" w:hAnsi="Times New Roman"/>
          <w:sz w:val="24"/>
          <w:szCs w:val="24"/>
        </w:rPr>
        <w:t>Yüksek Lisans T</w:t>
      </w:r>
      <w:r w:rsidRPr="009E5625">
        <w:rPr>
          <w:rFonts w:ascii="Times New Roman" w:hAnsi="Times New Roman"/>
          <w:sz w:val="24"/>
          <w:szCs w:val="24"/>
        </w:rPr>
        <w:t xml:space="preserve">ez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 xml:space="preserve">avunma </w:t>
      </w:r>
      <w:r>
        <w:rPr>
          <w:rFonts w:ascii="Times New Roman" w:hAnsi="Times New Roman"/>
          <w:sz w:val="24"/>
          <w:szCs w:val="24"/>
        </w:rPr>
        <w:t>S</w:t>
      </w:r>
      <w:r w:rsidRPr="009E5625">
        <w:rPr>
          <w:rFonts w:ascii="Times New Roman" w:hAnsi="Times New Roman"/>
          <w:sz w:val="24"/>
          <w:szCs w:val="24"/>
        </w:rPr>
        <w:t>ınav tutanağında başarılı olduğu ve Mezun</w:t>
      </w:r>
      <w:r>
        <w:rPr>
          <w:rFonts w:ascii="Times New Roman" w:hAnsi="Times New Roman"/>
          <w:sz w:val="24"/>
          <w:szCs w:val="24"/>
        </w:rPr>
        <w:t>i</w:t>
      </w:r>
      <w:r w:rsidRPr="009E5625">
        <w:rPr>
          <w:rFonts w:ascii="Times New Roman" w:hAnsi="Times New Roman"/>
          <w:sz w:val="24"/>
          <w:szCs w:val="24"/>
        </w:rPr>
        <w:t xml:space="preserve">yet Komisyonunca mezun olmasının uygun olduğu belirtildiğinden, Lisansüstü Eğitim Öğretim Yönetmeliğinin </w:t>
      </w:r>
      <w:r>
        <w:rPr>
          <w:rFonts w:ascii="Times New Roman" w:hAnsi="Times New Roman"/>
          <w:sz w:val="24"/>
          <w:szCs w:val="24"/>
        </w:rPr>
        <w:t>30</w:t>
      </w:r>
      <w:r w:rsidRPr="009E5625">
        <w:rPr>
          <w:rFonts w:ascii="Times New Roman" w:hAnsi="Times New Roman"/>
          <w:sz w:val="24"/>
          <w:szCs w:val="24"/>
        </w:rPr>
        <w:t xml:space="preserve">. Maddesi uyarınca </w:t>
      </w:r>
      <w:r>
        <w:rPr>
          <w:rFonts w:ascii="Times New Roman" w:hAnsi="Times New Roman"/>
          <w:sz w:val="24"/>
          <w:szCs w:val="24"/>
        </w:rPr>
        <w:t>2</w:t>
      </w:r>
      <w:r w:rsidRPr="006E5AD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10</w:t>
      </w:r>
      <w:r w:rsidRPr="006E5ADA">
        <w:rPr>
          <w:rFonts w:ascii="Times New Roman" w:hAnsi="Times New Roman"/>
          <w:sz w:val="24"/>
          <w:szCs w:val="24"/>
        </w:rPr>
        <w:t xml:space="preserve">.2019 </w:t>
      </w:r>
      <w:r w:rsidRPr="009E5625">
        <w:rPr>
          <w:rFonts w:ascii="Times New Roman" w:hAnsi="Times New Roman"/>
          <w:sz w:val="24"/>
          <w:szCs w:val="24"/>
        </w:rPr>
        <w:t xml:space="preserve">tarihi itibariyle </w:t>
      </w:r>
      <w:proofErr w:type="gramStart"/>
      <w:r>
        <w:rPr>
          <w:rFonts w:ascii="Times New Roman" w:hAnsi="Times New Roman"/>
          <w:sz w:val="24"/>
          <w:szCs w:val="24"/>
        </w:rPr>
        <w:t>Anatomi</w:t>
      </w: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9E5625">
        <w:rPr>
          <w:rFonts w:ascii="Times New Roman" w:hAnsi="Times New Roman"/>
          <w:sz w:val="24"/>
          <w:szCs w:val="24"/>
        </w:rPr>
        <w:t>Anabilim</w:t>
      </w:r>
      <w:proofErr w:type="gramEnd"/>
      <w:r w:rsidRPr="009E5625">
        <w:rPr>
          <w:rFonts w:ascii="Times New Roman" w:hAnsi="Times New Roman"/>
          <w:sz w:val="24"/>
          <w:szCs w:val="24"/>
        </w:rPr>
        <w:t xml:space="preserve"> Dalından </w:t>
      </w:r>
      <w:r w:rsidRPr="001A700E">
        <w:rPr>
          <w:rFonts w:ascii="Times New Roman" w:hAnsi="Times New Roman"/>
          <w:b/>
          <w:sz w:val="24"/>
          <w:szCs w:val="24"/>
        </w:rPr>
        <w:t>“YÜKSEK LİSANS”</w:t>
      </w:r>
      <w:r w:rsidRPr="009E5625">
        <w:rPr>
          <w:rFonts w:ascii="Times New Roman" w:hAnsi="Times New Roman"/>
          <w:sz w:val="24"/>
          <w:szCs w:val="24"/>
        </w:rPr>
        <w:t xml:space="preserve"> derecesi ile mezuniyetine,</w:t>
      </w:r>
    </w:p>
    <w:p w:rsidR="00796E87" w:rsidRPr="009E5625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03- Enstitümüz Sinir Bilimleri Anabilim Dalı Doktora öğrencisi Yener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YAZĞAN’ın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23.10.2019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98100296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-302.14.06.E-176869 sayılı yazısı ve eklerinin görüşülmesi.</w:t>
      </w:r>
    </w:p>
    <w:p w:rsidR="00796E87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96E87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Sinir Bilimleri </w:t>
      </w:r>
      <w:r w:rsidRPr="002A04FA">
        <w:rPr>
          <w:rFonts w:ascii="Times New Roman" w:hAnsi="Times New Roman"/>
          <w:sz w:val="24"/>
          <w:szCs w:val="24"/>
          <w:lang w:eastAsia="tr-TR"/>
        </w:rPr>
        <w:t>Anabil</w:t>
      </w:r>
      <w:r>
        <w:rPr>
          <w:rFonts w:ascii="Times New Roman" w:hAnsi="Times New Roman"/>
          <w:sz w:val="24"/>
          <w:szCs w:val="24"/>
          <w:lang w:eastAsia="tr-TR"/>
        </w:rPr>
        <w:t>im Dalı Doktora öğrencisi</w:t>
      </w:r>
      <w:r w:rsidRPr="00FF5EC6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22511">
        <w:rPr>
          <w:rFonts w:ascii="Times New Roman" w:hAnsi="Times New Roman"/>
          <w:sz w:val="24"/>
          <w:szCs w:val="24"/>
          <w:lang w:eastAsia="tr-TR"/>
        </w:rPr>
        <w:t xml:space="preserve">Yener </w:t>
      </w:r>
      <w:proofErr w:type="spellStart"/>
      <w:r w:rsidRPr="00922511">
        <w:rPr>
          <w:rFonts w:ascii="Times New Roman" w:hAnsi="Times New Roman"/>
          <w:sz w:val="24"/>
          <w:szCs w:val="24"/>
          <w:lang w:eastAsia="tr-TR"/>
        </w:rPr>
        <w:t>YAZĞAN’ın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Mustafa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NAZIROĞLU’nun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“Migren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Nörobiyolojisinde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TRPM2 Katyon Kanalının Rolünün Moleküler Teknikler İle Araştırılması” başlıklı Tez Konusunun Lisansüstü Eğitim Öğretim Yönetmeliğinin 43. Maddesi uyarınca kabulüne,</w:t>
      </w:r>
    </w:p>
    <w:p w:rsidR="00796E87" w:rsidRDefault="00796E87" w:rsidP="00796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96E87" w:rsidRPr="0036161A" w:rsidRDefault="00796E87" w:rsidP="00796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796E87" w:rsidRDefault="00796E87" w:rsidP="00796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796E87" w:rsidRDefault="00796E87" w:rsidP="00796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6E87" w:rsidRDefault="00796E87" w:rsidP="00796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E87" w:rsidRDefault="00796E87" w:rsidP="00796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E87" w:rsidRDefault="00796E87" w:rsidP="00796E87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23.10.2019 TARİH VE 39 SAYILI YÖNETİM KURULUNUN 2’NCİ SAYFASIDIR</w:t>
      </w:r>
    </w:p>
    <w:p w:rsidR="00796E87" w:rsidRDefault="00796E87" w:rsidP="00796E87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96E87" w:rsidRDefault="00796E87" w:rsidP="00796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96E87" w:rsidRDefault="00796E87" w:rsidP="00796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E87" w:rsidRDefault="00796E87" w:rsidP="00796E87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796E87" w:rsidRDefault="00796E87" w:rsidP="00796E87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</w:t>
      </w:r>
    </w:p>
    <w:p w:rsidR="00796E87" w:rsidRDefault="00796E87" w:rsidP="00796E8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Raportör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23.10.2019</w:t>
      </w: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796E87" w:rsidRDefault="00796E87" w:rsidP="00796E87">
      <w:pPr>
        <w:spacing w:after="0" w:line="240" w:lineRule="auto"/>
        <w:rPr>
          <w:rFonts w:ascii="Times New Roman" w:hAnsi="Times New Roman"/>
          <w:lang w:eastAsia="tr-TR"/>
        </w:rPr>
      </w:pPr>
    </w:p>
    <w:p w:rsidR="00436DFB" w:rsidRDefault="00436DFB"/>
    <w:sectPr w:rsidR="00436DFB" w:rsidSect="00796E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4"/>
    <w:rsid w:val="00436DFB"/>
    <w:rsid w:val="00650FA4"/>
    <w:rsid w:val="007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9654-082C-4111-B8E8-B595654E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2020-09-16T12:05:00Z</dcterms:created>
  <dcterms:modified xsi:type="dcterms:W3CDTF">2020-09-16T12:06:00Z</dcterms:modified>
</cp:coreProperties>
</file>